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16643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5386"/>
        <w:gridCol w:w="5195"/>
      </w:tblGrid>
      <w:tr w:rsidR="003E1F4A" w:rsidRPr="003E1F4A" w:rsidTr="002270E9">
        <w:trPr>
          <w:trHeight w:val="10597"/>
        </w:trPr>
        <w:tc>
          <w:tcPr>
            <w:tcW w:w="6062" w:type="dxa"/>
            <w:tcBorders>
              <w:bottom w:val="nil"/>
            </w:tcBorders>
            <w:shd w:val="clear" w:color="auto" w:fill="auto"/>
          </w:tcPr>
          <w:p w:rsidR="00A23505" w:rsidRDefault="00A1377C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134"/>
              <w:jc w:val="both"/>
              <w:textAlignment w:val="baseline"/>
              <w:rPr>
                <w:color w:val="000000"/>
                <w:sz w:val="40"/>
                <w:szCs w:val="40"/>
              </w:rPr>
            </w:pPr>
            <w:r>
              <w:rPr>
                <w:rStyle w:val="a8"/>
                <w:color w:val="000000"/>
                <w:sz w:val="40"/>
                <w:szCs w:val="40"/>
              </w:rPr>
              <w:t xml:space="preserve">   </w:t>
            </w:r>
            <w:r w:rsidR="00A23505" w:rsidRPr="00A23505">
              <w:rPr>
                <w:rStyle w:val="a8"/>
                <w:color w:val="000000"/>
                <w:sz w:val="40"/>
                <w:szCs w:val="40"/>
              </w:rPr>
              <w:t>Чтобы избежать острых кишечных инфекций у детей, следует проводить профилактику</w:t>
            </w:r>
            <w:r w:rsidR="00A23505" w:rsidRPr="00A23505">
              <w:rPr>
                <w:color w:val="000000"/>
                <w:sz w:val="40"/>
                <w:szCs w:val="40"/>
              </w:rPr>
              <w:t>:</w:t>
            </w:r>
          </w:p>
          <w:p w:rsidR="00A1377C" w:rsidRDefault="00A1377C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134"/>
              <w:jc w:val="both"/>
              <w:textAlignment w:val="baseline"/>
              <w:rPr>
                <w:color w:val="000000"/>
                <w:sz w:val="40"/>
                <w:szCs w:val="40"/>
              </w:rPr>
            </w:pPr>
          </w:p>
          <w:p w:rsidR="00A1377C" w:rsidRPr="00A23505" w:rsidRDefault="00A1377C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134"/>
              <w:jc w:val="both"/>
              <w:textAlignment w:val="baseline"/>
              <w:rPr>
                <w:color w:val="000000"/>
                <w:sz w:val="40"/>
                <w:szCs w:val="40"/>
              </w:rPr>
            </w:pPr>
          </w:p>
          <w:p w:rsidR="00A23505" w:rsidRPr="00A23505" w:rsidRDefault="00A23505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1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3505">
              <w:rPr>
                <w:color w:val="000000"/>
                <w:sz w:val="28"/>
                <w:szCs w:val="28"/>
              </w:rPr>
              <w:t>- строго соблюдать правила личной гигиены, чаще и тщательно мыть руки с мылом, особенно перед едой и после посещения туалета, </w:t>
            </w:r>
          </w:p>
          <w:p w:rsidR="00A23505" w:rsidRPr="00A23505" w:rsidRDefault="00A23505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1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3505">
              <w:rPr>
                <w:color w:val="000000"/>
                <w:sz w:val="28"/>
                <w:szCs w:val="28"/>
              </w:rPr>
              <w:t>- использовать кипяченую, бутилированную или воду гарантированного качества,</w:t>
            </w:r>
          </w:p>
          <w:p w:rsidR="00A23505" w:rsidRPr="00A23505" w:rsidRDefault="00A23505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1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3505">
              <w:rPr>
                <w:color w:val="000000"/>
                <w:sz w:val="28"/>
                <w:szCs w:val="28"/>
              </w:rPr>
              <w:t>- овощи, фрукты, ягоды тщательно мыть перед употреблением под проточной водопроводной водой, а для маленьких детей — кипяченой,   </w:t>
            </w:r>
          </w:p>
          <w:p w:rsidR="00A23505" w:rsidRPr="00A23505" w:rsidRDefault="00A23505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1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3505">
              <w:rPr>
                <w:color w:val="000000"/>
                <w:sz w:val="28"/>
                <w:szCs w:val="28"/>
              </w:rPr>
              <w:t>- соблюдать правила гигиены при приготовлении горячих и холодных блюд, сроки годности и условия хранения пищевых продуктов, особенно скоропортящихся,</w:t>
            </w:r>
          </w:p>
          <w:p w:rsidR="00A23505" w:rsidRPr="00A23505" w:rsidRDefault="00A23505" w:rsidP="00A23505">
            <w:pPr>
              <w:pStyle w:val="rtejustify"/>
              <w:shd w:val="clear" w:color="auto" w:fill="FFFFFF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3505">
              <w:rPr>
                <w:color w:val="000000"/>
                <w:sz w:val="28"/>
                <w:szCs w:val="28"/>
              </w:rPr>
              <w:t> </w:t>
            </w:r>
          </w:p>
          <w:p w:rsidR="008E066D" w:rsidRPr="00A23505" w:rsidRDefault="008E066D" w:rsidP="00745DF9">
            <w:pPr>
              <w:shd w:val="clear" w:color="auto" w:fill="FFFFFF"/>
              <w:spacing w:after="240"/>
              <w:ind w:left="1418"/>
              <w:rPr>
                <w:color w:val="4F4F4F"/>
                <w:sz w:val="28"/>
                <w:szCs w:val="28"/>
              </w:rPr>
            </w:pPr>
          </w:p>
          <w:p w:rsidR="008E066D" w:rsidRDefault="008E066D" w:rsidP="008E066D">
            <w:pPr>
              <w:shd w:val="clear" w:color="auto" w:fill="FFFFFF"/>
              <w:spacing w:after="240"/>
              <w:rPr>
                <w:color w:val="4F4F4F"/>
                <w:sz w:val="28"/>
                <w:szCs w:val="28"/>
              </w:rPr>
            </w:pPr>
          </w:p>
          <w:p w:rsidR="00A23505" w:rsidRDefault="00A23505" w:rsidP="008E066D">
            <w:pPr>
              <w:shd w:val="clear" w:color="auto" w:fill="FFFFFF"/>
              <w:spacing w:after="240"/>
              <w:rPr>
                <w:color w:val="4F4F4F"/>
                <w:sz w:val="28"/>
                <w:szCs w:val="28"/>
              </w:rPr>
            </w:pPr>
          </w:p>
          <w:p w:rsidR="00A23505" w:rsidRPr="00A23505" w:rsidRDefault="00A23505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1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3505">
              <w:rPr>
                <w:color w:val="000000"/>
                <w:sz w:val="28"/>
                <w:szCs w:val="28"/>
              </w:rPr>
              <w:lastRenderedPageBreak/>
              <w:t>Острая кишечная инфекция у детей – острые бактериальные и вирусные инфекционные заболевания, сопровождающиеся кишечным синдромом, интоксикацией и дегидратацией.</w:t>
            </w:r>
          </w:p>
          <w:p w:rsidR="00A1377C" w:rsidRDefault="00A1377C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1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A1377C" w:rsidRDefault="00A23505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1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3505">
              <w:rPr>
                <w:color w:val="000000"/>
                <w:sz w:val="28"/>
                <w:szCs w:val="28"/>
              </w:rPr>
              <w:t xml:space="preserve">Острые кишечные инфекции вызываются разными микроорганизмами: вирусами, бактериями, грибами, простейшими, у нас в стране это преимущественно бактерии: дизентерийная палочка, сальмонеллы, </w:t>
            </w:r>
            <w:proofErr w:type="spellStart"/>
            <w:r w:rsidRPr="00A23505">
              <w:rPr>
                <w:color w:val="000000"/>
                <w:sz w:val="28"/>
                <w:szCs w:val="28"/>
              </w:rPr>
              <w:t>эшерихии</w:t>
            </w:r>
            <w:proofErr w:type="spellEnd"/>
            <w:r w:rsidRPr="00A23505">
              <w:rPr>
                <w:color w:val="000000"/>
                <w:sz w:val="28"/>
                <w:szCs w:val="28"/>
              </w:rPr>
              <w:t xml:space="preserve">. Встречаются и другие бактериальные инфекции. У маленьких детей их возбудителем могут стать условно-патогенные бактерии — микробы, которые входят в состав нормальной микрофлоры, но при определенных условиях вызывают заболевание. </w:t>
            </w:r>
          </w:p>
          <w:p w:rsidR="00A1377C" w:rsidRDefault="00A1377C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1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A23505" w:rsidRPr="00A23505" w:rsidRDefault="00A1377C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1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A23505" w:rsidRPr="00A23505">
              <w:rPr>
                <w:color w:val="000000"/>
                <w:sz w:val="28"/>
                <w:szCs w:val="28"/>
              </w:rPr>
              <w:t>У детей первого года жизни такими условиями является незрелость иммунной системы, частый бесконтрольный прием антибиотиков.                        </w:t>
            </w:r>
          </w:p>
          <w:p w:rsidR="008E066D" w:rsidRDefault="008E066D" w:rsidP="008E066D">
            <w:pPr>
              <w:shd w:val="clear" w:color="auto" w:fill="FFFFFF"/>
              <w:spacing w:after="180" w:line="360" w:lineRule="atLeast"/>
              <w:ind w:left="1418"/>
              <w:jc w:val="center"/>
              <w:textAlignment w:val="baseline"/>
              <w:rPr>
                <w:rFonts w:ascii="Arial" w:hAnsi="Arial" w:cs="Arial"/>
                <w:color w:val="676767"/>
              </w:rPr>
            </w:pPr>
          </w:p>
          <w:p w:rsidR="008E066D" w:rsidRDefault="008E066D" w:rsidP="00AC4BE9">
            <w:pPr>
              <w:shd w:val="clear" w:color="auto" w:fill="FFFFFF"/>
              <w:spacing w:after="180" w:line="360" w:lineRule="atLeast"/>
              <w:ind w:left="993"/>
              <w:jc w:val="center"/>
              <w:textAlignment w:val="baseline"/>
              <w:rPr>
                <w:rFonts w:ascii="Arial" w:hAnsi="Arial" w:cs="Arial"/>
                <w:color w:val="676767"/>
              </w:rPr>
            </w:pPr>
          </w:p>
          <w:p w:rsidR="00381FD7" w:rsidRDefault="00381FD7" w:rsidP="008E066D">
            <w:pPr>
              <w:shd w:val="clear" w:color="auto" w:fill="FFFFFF"/>
              <w:spacing w:after="180" w:line="360" w:lineRule="atLeast"/>
              <w:textAlignment w:val="baseline"/>
              <w:rPr>
                <w:rFonts w:ascii="Arial" w:hAnsi="Arial" w:cs="Arial"/>
                <w:color w:val="676767"/>
              </w:rPr>
            </w:pPr>
          </w:p>
          <w:p w:rsidR="00712124" w:rsidRPr="008108FC" w:rsidRDefault="00712124" w:rsidP="008E066D">
            <w:pPr>
              <w:shd w:val="clear" w:color="auto" w:fill="FFFFFF"/>
              <w:spacing w:after="450" w:line="390" w:lineRule="atLeast"/>
              <w:ind w:left="1170" w:hanging="585"/>
              <w:jc w:val="both"/>
              <w:textAlignment w:val="baseline"/>
            </w:pP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:rsidR="00A23505" w:rsidRPr="00A23505" w:rsidRDefault="008E066D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E066D">
              <w:rPr>
                <w:color w:val="4F4F4F"/>
                <w:sz w:val="28"/>
                <w:szCs w:val="28"/>
              </w:rPr>
              <w:lastRenderedPageBreak/>
              <w:t>.</w:t>
            </w:r>
            <w:r w:rsidR="00A23505" w:rsidRPr="00A23505">
              <w:rPr>
                <w:color w:val="000000"/>
                <w:sz w:val="28"/>
                <w:szCs w:val="28"/>
              </w:rPr>
              <w:t>- сырые продукты и готовую пищу следует хранить раздельно,    </w:t>
            </w:r>
          </w:p>
          <w:p w:rsidR="00A23505" w:rsidRPr="00A23505" w:rsidRDefault="00A23505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3505">
              <w:rPr>
                <w:color w:val="000000"/>
                <w:sz w:val="28"/>
                <w:szCs w:val="28"/>
              </w:rPr>
              <w:t>- тщательно прожаривать или проваривать продукты, особенно мясо, птицу, яйца и морские продукты,</w:t>
            </w:r>
          </w:p>
          <w:p w:rsidR="00A23505" w:rsidRPr="00A23505" w:rsidRDefault="00A23505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3505">
              <w:rPr>
                <w:color w:val="000000"/>
                <w:sz w:val="28"/>
                <w:szCs w:val="28"/>
              </w:rPr>
              <w:t>- скоропортящиеся продукты и готовую пищу следует хранить в холодильнике при температуре 2-6</w:t>
            </w:r>
            <w:proofErr w:type="gramStart"/>
            <w:r w:rsidRPr="00A23505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A23505">
              <w:rPr>
                <w:color w:val="000000"/>
                <w:sz w:val="28"/>
                <w:szCs w:val="28"/>
              </w:rPr>
              <w:t>°,</w:t>
            </w:r>
          </w:p>
          <w:p w:rsidR="00A23505" w:rsidRPr="00A23505" w:rsidRDefault="00A23505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3505">
              <w:rPr>
                <w:color w:val="000000"/>
                <w:sz w:val="28"/>
                <w:szCs w:val="28"/>
              </w:rPr>
              <w:t>- не смешивать свежеприготовленную пищу с остатками от предыдущего дня: если готовая пища остается на другой день, то перед употреблением ее необходимо подвергнуть термической обработке (прокипятить или прожарить), </w:t>
            </w:r>
          </w:p>
          <w:p w:rsidR="00A23505" w:rsidRPr="00A23505" w:rsidRDefault="00A23505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3505">
              <w:rPr>
                <w:color w:val="000000"/>
                <w:sz w:val="28"/>
                <w:szCs w:val="28"/>
              </w:rPr>
              <w:t>- не скапливать мусор и пищевые отходы, не допускать появление мух и тараканов.</w:t>
            </w:r>
          </w:p>
          <w:p w:rsidR="00A23505" w:rsidRPr="00A23505" w:rsidRDefault="00A23505" w:rsidP="00A23505">
            <w:pPr>
              <w:pStyle w:val="rtejustify"/>
              <w:shd w:val="clear" w:color="auto" w:fill="FFFFFF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3505">
              <w:rPr>
                <w:color w:val="000000"/>
                <w:sz w:val="28"/>
                <w:szCs w:val="28"/>
              </w:rPr>
              <w:t> </w:t>
            </w:r>
          </w:p>
          <w:p w:rsidR="008E066D" w:rsidRPr="008E066D" w:rsidRDefault="008E066D" w:rsidP="00A23505">
            <w:pPr>
              <w:pStyle w:val="a7"/>
              <w:shd w:val="clear" w:color="auto" w:fill="FFFFFF"/>
              <w:spacing w:before="0" w:beforeAutospacing="0" w:after="240" w:afterAutospacing="0"/>
              <w:ind w:left="317"/>
              <w:rPr>
                <w:color w:val="4F4F4F"/>
                <w:sz w:val="28"/>
                <w:szCs w:val="28"/>
              </w:rPr>
            </w:pPr>
          </w:p>
          <w:p w:rsidR="00C14FF4" w:rsidRDefault="00A23505" w:rsidP="00A23505">
            <w:pPr>
              <w:shd w:val="clear" w:color="auto" w:fill="FFFFFF"/>
              <w:spacing w:after="180" w:line="360" w:lineRule="atLeast"/>
              <w:ind w:left="360"/>
              <w:textAlignment w:val="baseline"/>
              <w:rPr>
                <w:rFonts w:ascii="Arial" w:hAnsi="Arial" w:cs="Arial"/>
                <w:color w:val="676767"/>
              </w:rPr>
            </w:pPr>
            <w:r>
              <w:rPr>
                <w:noProof/>
              </w:rPr>
              <w:drawing>
                <wp:inline distT="0" distB="0" distL="0" distR="0" wp14:anchorId="703DD7B6" wp14:editId="4A023402">
                  <wp:extent cx="3102233" cy="1658661"/>
                  <wp:effectExtent l="0" t="0" r="3175" b="0"/>
                  <wp:docPr id="2" name="Рисунок 2" descr="ÐÐ°ÑÑÐ¸Ð½ÐºÐ¸ Ð¿Ð¾ Ð·Ð°Ð¿ÑÐ¾ÑÑ ÐºÐ¸ÑÐµÑÐ½ÑÐµ Ð¸Ð½ÑÐµÐºÑÐ¸Ð¸ Ñ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¸ÑÐµÑÐ½ÑÐµ Ð¸Ð½ÑÐµÐºÑÐ¸Ð¸ Ñ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278" cy="166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FF4" w:rsidRDefault="00C14FF4" w:rsidP="00C14FF4">
            <w:pPr>
              <w:shd w:val="clear" w:color="auto" w:fill="FFFFFF"/>
              <w:spacing w:after="180" w:line="360" w:lineRule="atLeast"/>
              <w:ind w:left="360"/>
              <w:textAlignment w:val="baseline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8E066D" w:rsidRDefault="008E066D" w:rsidP="00A23505">
            <w:pPr>
              <w:shd w:val="clear" w:color="auto" w:fill="FFFFFF"/>
              <w:spacing w:after="180" w:line="360" w:lineRule="atLeast"/>
              <w:textAlignment w:val="baseline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A23505" w:rsidRPr="00A23505" w:rsidRDefault="00A23505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31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3505">
              <w:rPr>
                <w:color w:val="000000"/>
                <w:sz w:val="28"/>
                <w:szCs w:val="28"/>
              </w:rPr>
              <w:lastRenderedPageBreak/>
              <w:t xml:space="preserve">В организм здорового человека возбудители кишечной инфекции </w:t>
            </w:r>
            <w:bookmarkStart w:id="0" w:name="_GoBack"/>
            <w:bookmarkEnd w:id="0"/>
            <w:r w:rsidRPr="00A23505">
              <w:rPr>
                <w:color w:val="000000"/>
                <w:sz w:val="28"/>
                <w:szCs w:val="28"/>
              </w:rPr>
              <w:t xml:space="preserve">попадают через рот: вместе с пищей, водой или через грязные руки. Например, дизентерия может начаться, если попить воду из-под крана, парное (некипяченое молоко). Кишечную палочку можно съесть вместе с некачественным кефиром или йогуртом. Возбудители сальмонеллеза попадают </w:t>
            </w:r>
            <w:proofErr w:type="gramStart"/>
            <w:r w:rsidRPr="00A23505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23505">
              <w:rPr>
                <w:color w:val="000000"/>
                <w:sz w:val="28"/>
                <w:szCs w:val="28"/>
              </w:rPr>
              <w:t xml:space="preserve"> человека через любые зараженные продукты: куриное мясо и яйца, вареную колбасу, плохо промытые или вымытые грязной водой овощи и зелень. Изо рта микробы попадают в желудок, а затем в кишечник, где начинают усиленно размножаться. Причиной заболевания становятся яды, токсины, которые выделяют микроорганизмы, и повреждения пищеварительного тракта, которые они вызывают.</w:t>
            </w:r>
          </w:p>
          <w:p w:rsidR="00A23505" w:rsidRPr="00A23505" w:rsidRDefault="00A23505" w:rsidP="00A23505">
            <w:pPr>
              <w:pStyle w:val="rtejustify"/>
              <w:shd w:val="clear" w:color="auto" w:fill="FFFFFF"/>
              <w:spacing w:before="75" w:beforeAutospacing="0" w:after="75" w:afterAutospacing="0"/>
              <w:ind w:left="1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3505">
              <w:rPr>
                <w:color w:val="000000"/>
                <w:sz w:val="28"/>
                <w:szCs w:val="28"/>
              </w:rPr>
              <w:t xml:space="preserve">Кишечные инфекции могут протекать как острый гастрит (с рвотой), энтерит (с поносом), гастроэнтерит (и с рвотой, и с поносом), энтероколит (с поражением всего кишечника). </w:t>
            </w:r>
            <w:proofErr w:type="gramStart"/>
            <w:r w:rsidRPr="00A23505">
              <w:rPr>
                <w:color w:val="000000"/>
                <w:sz w:val="28"/>
                <w:szCs w:val="28"/>
              </w:rPr>
              <w:t>Основные симптомы заболевания следующие: лихорадка, слабость, снижение аппетита, диарея, рвота, вздутие живота, боли в животе.</w:t>
            </w:r>
            <w:proofErr w:type="gramEnd"/>
            <w:r w:rsidRPr="00A23505">
              <w:rPr>
                <w:color w:val="000000"/>
                <w:sz w:val="28"/>
                <w:szCs w:val="28"/>
              </w:rPr>
              <w:t xml:space="preserve"> О тяжести заболевания говорят западение глаз, заострение черт лица, западение большого родничка, сухие губы, </w:t>
            </w:r>
          </w:p>
          <w:p w:rsidR="00A23505" w:rsidRPr="008E066D" w:rsidRDefault="00A23505" w:rsidP="00A23505">
            <w:pPr>
              <w:shd w:val="clear" w:color="auto" w:fill="FFFFFF"/>
              <w:spacing w:after="240"/>
              <w:ind w:left="993"/>
              <w:rPr>
                <w:color w:val="4F4F4F"/>
                <w:sz w:val="28"/>
                <w:szCs w:val="28"/>
              </w:rPr>
            </w:pPr>
          </w:p>
          <w:p w:rsidR="008E066D" w:rsidRDefault="008E066D" w:rsidP="008E066D">
            <w:pPr>
              <w:shd w:val="clear" w:color="auto" w:fill="FFFFFF"/>
              <w:spacing w:after="180" w:line="360" w:lineRule="atLeast"/>
              <w:textAlignment w:val="baseline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3E1F4A" w:rsidRPr="008108FC" w:rsidRDefault="003E1F4A" w:rsidP="00A23505">
            <w:pPr>
              <w:shd w:val="clear" w:color="auto" w:fill="FFFFFF"/>
              <w:spacing w:after="240"/>
              <w:rPr>
                <w:b/>
                <w:i/>
              </w:rPr>
            </w:pPr>
          </w:p>
        </w:tc>
        <w:tc>
          <w:tcPr>
            <w:tcW w:w="5195" w:type="dxa"/>
            <w:shd w:val="clear" w:color="auto" w:fill="auto"/>
          </w:tcPr>
          <w:p w:rsidR="003E1F4A" w:rsidRPr="008108FC" w:rsidRDefault="003E1F4A" w:rsidP="003E1F4A">
            <w:r w:rsidRPr="008108FC"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732508B7" wp14:editId="6ECC47B8">
                  <wp:simplePos x="0" y="0"/>
                  <wp:positionH relativeFrom="column">
                    <wp:posOffset>41981</wp:posOffset>
                  </wp:positionH>
                  <wp:positionV relativeFrom="paragraph">
                    <wp:posOffset>0</wp:posOffset>
                  </wp:positionV>
                  <wp:extent cx="3171825" cy="7058182"/>
                  <wp:effectExtent l="0" t="0" r="0" b="9525"/>
                  <wp:wrapNone/>
                  <wp:docPr id="5" name="Рисунок 5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705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1F4A" w:rsidRPr="008108FC" w:rsidRDefault="003E1F4A" w:rsidP="003E1F4A"/>
          <w:p w:rsidR="003E1F4A" w:rsidRPr="008108FC" w:rsidRDefault="003E1F4A" w:rsidP="003E1F4A"/>
          <w:p w:rsidR="00A23505" w:rsidRDefault="00A23505" w:rsidP="00A23505">
            <w:pPr>
              <w:shd w:val="clear" w:color="auto" w:fill="FFFFFF"/>
              <w:jc w:val="center"/>
              <w:textAlignment w:val="baseline"/>
              <w:outlineLvl w:val="0"/>
              <w:rPr>
                <w:b/>
                <w:bCs/>
                <w:color w:val="FF0000"/>
                <w:kern w:val="36"/>
                <w:sz w:val="44"/>
                <w:szCs w:val="44"/>
              </w:rPr>
            </w:pPr>
          </w:p>
          <w:p w:rsidR="00A23505" w:rsidRDefault="00A23505" w:rsidP="00A23505">
            <w:pPr>
              <w:shd w:val="clear" w:color="auto" w:fill="FFFFFF"/>
              <w:jc w:val="center"/>
              <w:textAlignment w:val="baseline"/>
              <w:outlineLvl w:val="0"/>
              <w:rPr>
                <w:b/>
                <w:bCs/>
                <w:color w:val="FF0000"/>
                <w:kern w:val="36"/>
                <w:sz w:val="44"/>
                <w:szCs w:val="44"/>
              </w:rPr>
            </w:pPr>
          </w:p>
          <w:p w:rsidR="00A23505" w:rsidRDefault="00A23505" w:rsidP="00A23505">
            <w:pPr>
              <w:shd w:val="clear" w:color="auto" w:fill="FFFFFF"/>
              <w:jc w:val="center"/>
              <w:textAlignment w:val="baseline"/>
              <w:outlineLvl w:val="0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 w:rsidRPr="00A23505">
              <w:rPr>
                <w:b/>
                <w:bCs/>
                <w:color w:val="FF0000"/>
                <w:kern w:val="36"/>
                <w:sz w:val="44"/>
                <w:szCs w:val="44"/>
              </w:rPr>
              <w:t>Профилактика</w:t>
            </w:r>
          </w:p>
          <w:p w:rsidR="00A23505" w:rsidRPr="00A23505" w:rsidRDefault="00A23505" w:rsidP="00A23505">
            <w:pPr>
              <w:shd w:val="clear" w:color="auto" w:fill="FFFFFF"/>
              <w:jc w:val="center"/>
              <w:textAlignment w:val="baseline"/>
              <w:outlineLvl w:val="0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 w:rsidRPr="00A23505">
              <w:rPr>
                <w:b/>
                <w:bCs/>
                <w:color w:val="FF0000"/>
                <w:kern w:val="36"/>
                <w:sz w:val="44"/>
                <w:szCs w:val="44"/>
              </w:rPr>
              <w:t>острых кишечных инфекций у детей</w:t>
            </w:r>
          </w:p>
          <w:p w:rsidR="003E1F4A" w:rsidRPr="008108FC" w:rsidRDefault="003E1F4A" w:rsidP="003E1F4A"/>
          <w:p w:rsidR="004F229B" w:rsidRDefault="004F229B" w:rsidP="003E1F4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F229B" w:rsidRDefault="004F229B" w:rsidP="003E1F4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3E1F4A" w:rsidRPr="004F229B" w:rsidRDefault="003E1F4A" w:rsidP="00745DF9">
            <w:pPr>
              <w:jc w:val="center"/>
              <w:rPr>
                <w:sz w:val="40"/>
                <w:szCs w:val="40"/>
              </w:rPr>
            </w:pPr>
          </w:p>
          <w:p w:rsidR="003E1F4A" w:rsidRPr="008108FC" w:rsidRDefault="003E1F4A" w:rsidP="003E1F4A">
            <w:pPr>
              <w:jc w:val="center"/>
            </w:pPr>
          </w:p>
          <w:p w:rsidR="003E1F4A" w:rsidRPr="008108FC" w:rsidRDefault="00A23505" w:rsidP="003E1F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2F6FCE" wp14:editId="08DE644F">
                  <wp:extent cx="2373495" cy="1424940"/>
                  <wp:effectExtent l="0" t="0" r="8255" b="3810"/>
                  <wp:docPr id="1" name="Рисунок 1" descr="ÐÐ°ÑÑÐ¸Ð½ÐºÐ¸ Ð¿Ð¾ Ð·Ð°Ð¿ÑÐ¾ÑÑ ÐºÐ¸ÑÐµÑÐ½ÑÐµ Ð¸Ð½ÑÐµÐºÑÐ¸Ð¸ Ñ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¸ÑÐµÑÐ½ÑÐµ Ð¸Ð½ÑÐµÐºÑÐ¸Ð¸ Ñ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49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F4A" w:rsidRPr="008108FC" w:rsidRDefault="003E1F4A" w:rsidP="003E1F4A">
            <w:pPr>
              <w:jc w:val="center"/>
            </w:pPr>
          </w:p>
          <w:p w:rsidR="00134273" w:rsidRDefault="00134273" w:rsidP="003E1F4A">
            <w:pPr>
              <w:jc w:val="center"/>
            </w:pPr>
          </w:p>
          <w:p w:rsidR="00745DF9" w:rsidRDefault="00745DF9" w:rsidP="003E1F4A">
            <w:pPr>
              <w:jc w:val="center"/>
            </w:pPr>
          </w:p>
          <w:p w:rsidR="00745DF9" w:rsidRDefault="00745DF9" w:rsidP="00A23505"/>
          <w:p w:rsidR="00A23505" w:rsidRDefault="00A23505" w:rsidP="00A23505"/>
          <w:p w:rsidR="00134273" w:rsidRDefault="00134273" w:rsidP="003E1F4A">
            <w:pPr>
              <w:jc w:val="center"/>
            </w:pPr>
          </w:p>
          <w:p w:rsidR="003E1F4A" w:rsidRPr="008108FC" w:rsidRDefault="003E1F4A" w:rsidP="003E1F4A">
            <w:pPr>
              <w:jc w:val="center"/>
            </w:pPr>
            <w:r w:rsidRPr="008108FC">
              <w:t xml:space="preserve">МАДОУ ЦРР д/с № 167 </w:t>
            </w:r>
          </w:p>
          <w:p w:rsidR="003E1F4A" w:rsidRPr="008108FC" w:rsidRDefault="003E1F4A" w:rsidP="003E1F4A">
            <w:pPr>
              <w:jc w:val="center"/>
            </w:pPr>
            <w:r w:rsidRPr="008108FC">
              <w:t>г. Тюмень</w:t>
            </w:r>
          </w:p>
          <w:p w:rsidR="003E1F4A" w:rsidRPr="008108FC" w:rsidRDefault="003E1F4A" w:rsidP="003E1F4A">
            <w:pPr>
              <w:jc w:val="center"/>
            </w:pPr>
            <w:r w:rsidRPr="008108FC">
              <w:t>ул. Газовиков 21</w:t>
            </w:r>
          </w:p>
          <w:p w:rsidR="003E1F4A" w:rsidRPr="008108FC" w:rsidRDefault="003E1F4A" w:rsidP="003E1F4A">
            <w:pPr>
              <w:jc w:val="center"/>
            </w:pPr>
            <w:r w:rsidRPr="008108FC">
              <w:t>47-75-34</w:t>
            </w:r>
          </w:p>
          <w:p w:rsidR="00A23505" w:rsidRDefault="00A23505" w:rsidP="00A23505">
            <w:pPr>
              <w:shd w:val="clear" w:color="auto" w:fill="FFFFFF"/>
              <w:spacing w:after="180" w:line="315" w:lineRule="atLeast"/>
              <w:textAlignment w:val="baseline"/>
              <w:rPr>
                <w:rFonts w:ascii="Arial" w:hAnsi="Arial" w:cs="Arial"/>
                <w:color w:val="676767"/>
              </w:rPr>
            </w:pPr>
          </w:p>
          <w:p w:rsidR="00A23505" w:rsidRDefault="00A23505" w:rsidP="00BA2CAB">
            <w:pPr>
              <w:shd w:val="clear" w:color="auto" w:fill="FFFFFF"/>
              <w:spacing w:after="180" w:line="315" w:lineRule="atLeast"/>
              <w:ind w:left="96"/>
              <w:textAlignment w:val="baseline"/>
              <w:rPr>
                <w:rFonts w:ascii="Arial" w:hAnsi="Arial" w:cs="Arial"/>
                <w:color w:val="676767"/>
              </w:rPr>
            </w:pPr>
          </w:p>
          <w:p w:rsidR="00A23505" w:rsidRPr="00A23505" w:rsidRDefault="00A23505" w:rsidP="00A23505">
            <w:pPr>
              <w:pStyle w:val="rtejustify"/>
              <w:shd w:val="clear" w:color="auto" w:fill="FFFFFF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3505">
              <w:rPr>
                <w:color w:val="000000"/>
                <w:sz w:val="28"/>
                <w:szCs w:val="28"/>
              </w:rPr>
              <w:lastRenderedPageBreak/>
              <w:t>судороги. Грозным симптомом, говорящим о крайней тяжести заболевания, является отсутствие мочи у ребенка более 6 часов.</w:t>
            </w:r>
          </w:p>
          <w:p w:rsidR="00A23505" w:rsidRPr="008E066D" w:rsidRDefault="00A23505" w:rsidP="00A23505">
            <w:pPr>
              <w:shd w:val="clear" w:color="auto" w:fill="FFFFFF"/>
              <w:spacing w:after="240"/>
              <w:ind w:left="993"/>
              <w:rPr>
                <w:color w:val="4F4F4F"/>
                <w:sz w:val="28"/>
                <w:szCs w:val="28"/>
              </w:rPr>
            </w:pPr>
          </w:p>
          <w:p w:rsidR="00A23505" w:rsidRDefault="00A23505" w:rsidP="00A23505">
            <w:pPr>
              <w:shd w:val="clear" w:color="auto" w:fill="FFFFFF"/>
              <w:spacing w:after="180" w:line="360" w:lineRule="atLeast"/>
              <w:textAlignment w:val="baseline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A1377C" w:rsidRDefault="00A1377C" w:rsidP="00A23505">
            <w:pPr>
              <w:shd w:val="clear" w:color="auto" w:fill="FFFFFF"/>
              <w:spacing w:after="180" w:line="360" w:lineRule="atLeast"/>
              <w:textAlignment w:val="baseline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745DF9" w:rsidRDefault="00745DF9" w:rsidP="003E1F4A">
            <w:pPr>
              <w:ind w:right="170"/>
              <w:rPr>
                <w:b/>
                <w:i/>
              </w:rPr>
            </w:pPr>
          </w:p>
          <w:p w:rsidR="00745DF9" w:rsidRPr="008108FC" w:rsidRDefault="00A23505" w:rsidP="003E1F4A">
            <w:pPr>
              <w:ind w:right="170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0BAE41E0" wp14:editId="0A2FE921">
                  <wp:extent cx="4991098" cy="2807493"/>
                  <wp:effectExtent l="0" t="0" r="635" b="0"/>
                  <wp:docPr id="8" name="Рисунок 8" descr="ÐÐ°ÑÑÐ¸Ð½ÐºÐ¸ Ð¿Ð¾ Ð·Ð°Ð¿ÑÐ¾ÑÑ ÐºÐ¸ÑÐµÑÐ½ÑÐµ Ð¸Ð½ÑÐµÐºÑÐ¸Ð¸ Ñ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Ð°ÑÑÐ¸Ð½ÐºÐ¸ Ð¿Ð¾ Ð·Ð°Ð¿ÑÐ¾ÑÑ ÐºÐ¸ÑÐµÑÐ½ÑÐµ Ð¸Ð½ÑÐµÐºÑÐ¸Ð¸ Ñ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860" cy="280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F4A" w:rsidRPr="008108FC" w:rsidRDefault="003E1F4A" w:rsidP="00745DF9">
            <w:pPr>
              <w:ind w:right="170"/>
              <w:jc w:val="center"/>
            </w:pPr>
          </w:p>
        </w:tc>
      </w:tr>
    </w:tbl>
    <w:p w:rsidR="003E1F4A" w:rsidRDefault="003E1F4A" w:rsidP="00394D4C"/>
    <w:sectPr w:rsidR="003E1F4A" w:rsidSect="003E1F4A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AE6"/>
    <w:multiLevelType w:val="multilevel"/>
    <w:tmpl w:val="DC4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B0E18"/>
    <w:multiLevelType w:val="multilevel"/>
    <w:tmpl w:val="DF70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D4F4E"/>
    <w:multiLevelType w:val="hybridMultilevel"/>
    <w:tmpl w:val="D974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0738"/>
    <w:multiLevelType w:val="multilevel"/>
    <w:tmpl w:val="25E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F0677"/>
    <w:multiLevelType w:val="multilevel"/>
    <w:tmpl w:val="62CC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25B24"/>
    <w:multiLevelType w:val="multilevel"/>
    <w:tmpl w:val="B2EA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365F91" w:themeColor="accent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721D2"/>
    <w:multiLevelType w:val="multilevel"/>
    <w:tmpl w:val="62E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26097"/>
    <w:multiLevelType w:val="multilevel"/>
    <w:tmpl w:val="B566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D33D4"/>
    <w:multiLevelType w:val="multilevel"/>
    <w:tmpl w:val="0B88A62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5A"/>
    <w:rsid w:val="00031001"/>
    <w:rsid w:val="00134273"/>
    <w:rsid w:val="002270E9"/>
    <w:rsid w:val="0025672C"/>
    <w:rsid w:val="002A119D"/>
    <w:rsid w:val="00381FD7"/>
    <w:rsid w:val="00394D4C"/>
    <w:rsid w:val="003E1F4A"/>
    <w:rsid w:val="004F229B"/>
    <w:rsid w:val="006A30A7"/>
    <w:rsid w:val="006B675D"/>
    <w:rsid w:val="00712124"/>
    <w:rsid w:val="00740E82"/>
    <w:rsid w:val="00745DF9"/>
    <w:rsid w:val="008075E4"/>
    <w:rsid w:val="008108FC"/>
    <w:rsid w:val="008E066D"/>
    <w:rsid w:val="00952FE4"/>
    <w:rsid w:val="00A1377C"/>
    <w:rsid w:val="00A23505"/>
    <w:rsid w:val="00A24365"/>
    <w:rsid w:val="00AC4BE9"/>
    <w:rsid w:val="00AE72F5"/>
    <w:rsid w:val="00BA2CAB"/>
    <w:rsid w:val="00C14FF4"/>
    <w:rsid w:val="00C327A9"/>
    <w:rsid w:val="00C72075"/>
    <w:rsid w:val="00DA6841"/>
    <w:rsid w:val="00DB39A1"/>
    <w:rsid w:val="00D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2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1FD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5672C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A2350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235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2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1FD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5672C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A2350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23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682">
          <w:marLeft w:val="377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061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2019-07-15T06:10:00Z</cp:lastPrinted>
  <dcterms:created xsi:type="dcterms:W3CDTF">2017-05-18T03:53:00Z</dcterms:created>
  <dcterms:modified xsi:type="dcterms:W3CDTF">2019-07-15T06:10:00Z</dcterms:modified>
</cp:coreProperties>
</file>