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0" w:rsidRDefault="00F15430" w:rsidP="00F15430">
      <w:pPr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Речь взрослых – образец для подражания </w:t>
      </w:r>
    </w:p>
    <w:p w:rsidR="00F15430" w:rsidRPr="002F0E16" w:rsidRDefault="00F15430" w:rsidP="00F154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Вопрос, нужна ли хорошая речь в жизни, ответа не требует – она всегда нужна нам для решения самых насущных жизненных задач! Экология языка – это составляющая экологии культуры, и задача сохранения и воспитания речевой культуры у ребенка по значимости не менее важна, чем задача сохранения природы.</w:t>
      </w:r>
    </w:p>
    <w:p w:rsidR="00F15430" w:rsidRPr="002F0E16" w:rsidRDefault="00F15430" w:rsidP="00F154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речь малышей развивалась успешно, нужна развивающая речевая среда. Что это такое?</w:t>
      </w:r>
    </w:p>
    <w:p w:rsidR="00F15430" w:rsidRPr="002F0E16" w:rsidRDefault="00F15430" w:rsidP="00F15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среда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любые языковые образцы, которые воспринимает ребенок: это речь окружающих его близких взрослых и детей, педагогов, а также телевидение, фильмы, кино, театр, речь людей в транспорте и магазине, в музее и на улице и т.д. Но для маленького ребенка дошкольного возраста речевая среда – </w:t>
      </w: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речь тех людей, с которыми он общается постоянно – то есть родителей. Подражая Вам, малыш перенимает все тонкости построения фраз, интонации, темпа и мелодики речи, употребления слов, но он также принимает и все ошибки! Давайте проверим себя. Правильно ли мы говорим с детьми?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1.</w:t>
      </w:r>
      <w:r w:rsidRPr="002F0E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В речи надо избегать постоянного употребления присловий:</w:t>
      </w:r>
    </w:p>
    <w:p w:rsidR="00F15430" w:rsidRPr="002F0E16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«как бы», «на самом деле», «так сказать», «типа», «значит», «это», «ну» - они делают речь смешной, разорванной, несвязной.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Л.В. Щерба называл такие слова «упаковочным материалом», совершенно ненужным для передачи смысла.</w:t>
      </w:r>
    </w:p>
    <w:p w:rsidR="00F15430" w:rsidRPr="002F0E16" w:rsidRDefault="00F15430" w:rsidP="00F1543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167005</wp:posOffset>
            </wp:positionV>
            <wp:extent cx="2505075" cy="1752600"/>
            <wp:effectExtent l="19050" t="0" r="9525" b="0"/>
            <wp:wrapNone/>
            <wp:docPr id="4" name="Рисунок 1" descr="C:\Documents and Settings\ирина\Мои документы\Downloads\САДИК\рамки+фон\zaderzhka-razvitij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Downloads\САДИК\рамки+фон\zaderzhka-razvitij-re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что получается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5430" w:rsidRPr="002F0E16" w:rsidRDefault="00F15430" w:rsidP="00F1543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>Жил-был этот, как его,</w:t>
      </w:r>
    </w:p>
    <w:p w:rsidR="00F15430" w:rsidRPr="002F0E16" w:rsidRDefault="00F15430" w:rsidP="00F15430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>Ну, значит, и того,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Жило это самое</w:t>
      </w:r>
      <w:proofErr w:type="gramStart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С</w:t>
      </w:r>
      <w:proofErr w:type="gramEnd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>о своею мамою.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Был еще один чуда</w:t>
      </w:r>
      <w:proofErr w:type="gramStart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>к-</w:t>
      </w:r>
      <w:proofErr w:type="gramEnd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Это в общем значит так,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И его любимый зять.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Звали зятя</w:t>
      </w:r>
      <w:proofErr w:type="gramStart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Т</w:t>
      </w:r>
      <w:proofErr w:type="gramEnd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>ак сказать.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А жену звали ну…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А соседа звали это…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А его родители-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Видишь ли</w:t>
      </w:r>
      <w:proofErr w:type="gramStart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И</w:t>
      </w:r>
      <w:proofErr w:type="gramEnd"/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t xml:space="preserve"> видите ли…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А еще какой-то э-э-э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Жил на верхнем этаже…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И дружили они все…</w:t>
      </w:r>
      <w:r w:rsidRPr="002F0E16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shd w:val="clear" w:color="auto" w:fill="FFFFFF"/>
        </w:rPr>
        <w:br/>
        <w:t>Ну и значит, и вообще.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2.</w:t>
      </w:r>
      <w:r w:rsidRPr="002F0E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Взрослым в своей речи желательно очень четко и точно называть все предметы, которые окружают ребенка и которыми он пользуется.</w:t>
      </w:r>
    </w:p>
    <w:p w:rsidR="00F15430" w:rsidRDefault="00F15430" w:rsidP="00F154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не говорить безликое «штаны», а называть конкретно: «брюки», «рейтузы», «колготки», «шорты», «джинсы».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того чтобы говорить «не забудь шапку», назвать конкретный головной убор: берет, ушанка, кепка, шлем, панама, шляпка, бейсболка и т.д.</w:t>
      </w:r>
      <w:proofErr w:type="gramEnd"/>
    </w:p>
    <w:p w:rsidR="00F15430" w:rsidRPr="002F0E16" w:rsidRDefault="00F15430" w:rsidP="00F1543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0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 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 И это будет </w:t>
      </w:r>
      <w:r w:rsidRPr="002F0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жизненное занятие, которое полезно и для интеллекта, и для речи ребенка и которое не потребует ни специальных книжек или картинок, ни Вашего времени. </w:t>
      </w:r>
    </w:p>
    <w:p w:rsidR="00F15430" w:rsidRPr="002F0E16" w:rsidRDefault="00F15430" w:rsidP="00F15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Правило 3. 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 xml:space="preserve">В своей речи желательно не злоупотреблять 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уменьшительно –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ласкательными словами:</w:t>
      </w:r>
      <w:r w:rsidRPr="002F0E16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  <w:t> </w:t>
      </w:r>
    </w:p>
    <w:p w:rsidR="00F15430" w:rsidRPr="00D74359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ножка, дорожка, машинка, ротик, кашка, ложечка, вилочка, карандашик и т.д.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Ласковые слова </w:t>
      </w: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нужны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 Ваша речь не должна состоять преимущественно из них!</w:t>
      </w:r>
    </w:p>
    <w:p w:rsidR="00F15430" w:rsidRPr="002F0E16" w:rsidRDefault="00F15430" w:rsidP="00F15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4.</w:t>
      </w:r>
      <w:r w:rsidRPr="002F0E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15430" w:rsidRPr="002F0E16" w:rsidRDefault="00F15430" w:rsidP="00F15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Правило употребления глаголов в обращении к ребенку/детям.</w:t>
      </w:r>
    </w:p>
    <w:p w:rsidR="00F15430" w:rsidRPr="00D74359" w:rsidRDefault="00F15430" w:rsidP="00F154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часто родители обращаются к детям в прошедшем времени: «Так, встал и пошёл умываться!». Это недопустимо – это грубая речевая ошибка. Представьте, что кто-нибудь скажет Вам в автобусе: «Так, встала и уступила место!» — что Вы почувствуете? То же чувствуют и дети, когда им говорят в такой манере. К детям нужно обращаться с просьбой в настоящем времени: «Давай встанем. Сделаем зарядку». Или:  «Встань, пожалуйста, и иди умываться».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5.</w:t>
      </w:r>
    </w:p>
    <w:p w:rsidR="00F15430" w:rsidRPr="002F0E16" w:rsidRDefault="00F15430" w:rsidP="00F15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Грамматическая и орфоэпическая правильность речи.</w:t>
      </w:r>
    </w:p>
    <w:p w:rsidR="00F15430" w:rsidRPr="00D74359" w:rsidRDefault="00F15430" w:rsidP="00F154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Приведу пример часто встречающихся ошибок. Правильное ударение выделено заглавной буквой.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ЗвонИм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звонИт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баловАть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балУет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балУешь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балОванный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баловАться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балУюсь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балУется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бАловень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досУг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красИвее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месяцАми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месяцАм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ремЕнь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алфавИт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ворОта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ворОтам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в поэзии, песенка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воротА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нет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грибА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возьму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дОску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(дополнительный вариант –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доскУ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давнИшний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задОлго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завИдно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яичница (произносится «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яишница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началсЯ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началАсь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началОсь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(неправильно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нАчался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повторИт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(неправильно –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повтОрит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арбУз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кУхонный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мЕльком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партЕр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шофЁр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(неправильно – 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шОфер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еще нужно запомнить: как правильно говорить</w:t>
      </w:r>
    </w:p>
    <w:p w:rsidR="00F15430" w:rsidRPr="002F0E16" w:rsidRDefault="00F15430" w:rsidP="00F15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 чулок, пара сапог, пара гетр, пара носков, пара валенок,</w:t>
      </w:r>
    </w:p>
    <w:p w:rsidR="00F15430" w:rsidRPr="002F0E16" w:rsidRDefault="00F15430" w:rsidP="00F1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Килограмм яблок, груш, слив, но апельсинов, помидоров, вафель (Не вафлей)</w:t>
      </w:r>
    </w:p>
    <w:p w:rsidR="00F15430" w:rsidRPr="002F0E16" w:rsidRDefault="00F15430" w:rsidP="00F1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Возьми из кухни (возьми с кухни – ошибка)</w:t>
      </w:r>
    </w:p>
    <w:p w:rsidR="00F15430" w:rsidRPr="002F0E16" w:rsidRDefault="00F15430" w:rsidP="00F1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Клади (неправильно – «ложь»)</w:t>
      </w:r>
    </w:p>
    <w:p w:rsidR="00F15430" w:rsidRPr="00D74359" w:rsidRDefault="00F15430" w:rsidP="00F15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Ляг (неправильно – «</w:t>
      </w:r>
      <w:proofErr w:type="spell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ляжь</w:t>
      </w:r>
      <w:proofErr w:type="spell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</w:t>
      </w:r>
      <w:r w:rsidRPr="00D743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6.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Не задавайте ребенку вопросов, в которых изначально заложено отрицание с частицей НЕ, например:  «Ты не знаешь, почему птицы улетают на юг?».</w:t>
      </w:r>
    </w:p>
    <w:p w:rsidR="00F15430" w:rsidRPr="00D74359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этого спрашивайте «Почему птицы улетают на юг осенью?». Не надо сомневаться в способностях ребенка!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7.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Избегайте многословия.</w:t>
      </w:r>
    </w:p>
    <w:p w:rsidR="00F15430" w:rsidRPr="00D74359" w:rsidRDefault="00F15430" w:rsidP="00F154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того</w:t>
      </w:r>
      <w:proofErr w:type="gramStart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спросить: «Сейчас я задам тебе сложный вопрос, и мне интересно ответишь ли ты на него или не ответишь и как ответишь – почему люди придумали разный транспорт?»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спросите просто: «Как ты думаешь, зачем люди придумали так много разных видов транспорта?»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2F0E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Правило 8.</w:t>
      </w:r>
    </w:p>
    <w:p w:rsidR="00F15430" w:rsidRPr="002F0E16" w:rsidRDefault="00F15430" w:rsidP="00F15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shd w:val="clear" w:color="auto" w:fill="FFFFFF"/>
        </w:rPr>
        <w:t>Вопросы к ребенку стройте в логической последовательности с постепенным усложнением:</w:t>
      </w:r>
    </w:p>
    <w:p w:rsidR="00F15430" w:rsidRPr="002F0E16" w:rsidRDefault="00F15430" w:rsidP="00F154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сначала простые вопросы (что видит, что знает, что слышит)</w:t>
      </w:r>
    </w:p>
    <w:p w:rsidR="00F15430" w:rsidRPr="002F0E16" w:rsidRDefault="00F15430" w:rsidP="00F154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вопросы, требующие размышления анализа</w:t>
      </w:r>
    </w:p>
    <w:p w:rsidR="00F15430" w:rsidRPr="002F0E16" w:rsidRDefault="00F15430" w:rsidP="00F154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вопросы творческие, требующие выхода из проблемной ситуации.</w:t>
      </w:r>
    </w:p>
    <w:p w:rsidR="00F15430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1) какие ты знаешь виды транспорта – 2) зачем нужен транспорт людям? Зачем люди  придумали так много разных видов транспорта: водный, воздушный, подземный, наземный? – 3) Что было бы, если бы транспорт перестал существовать? Какие виды транспорта люди придумают в будущем? Если Вы сразу же зададите сложный, проблемный вопрос, то не сможете получить развернутый ответ от ребенка. Ему нужно «подойти» к высокой планке, «разогнавшись» на простых вопросах.</w:t>
      </w:r>
    </w:p>
    <w:p w:rsidR="00F15430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5430" w:rsidRDefault="00F15430" w:rsidP="00F1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5430" w:rsidRDefault="00F15430" w:rsidP="00F15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Учитель-логопед МАДОУ ЦРР 167  города Тюмени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Луценко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О.А.</w:t>
      </w:r>
    </w:p>
    <w:p w:rsidR="00671690" w:rsidRDefault="00671690"/>
    <w:sectPr w:rsidR="00671690" w:rsidSect="0067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A5D"/>
    <w:multiLevelType w:val="multilevel"/>
    <w:tmpl w:val="85D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C7B1E"/>
    <w:multiLevelType w:val="multilevel"/>
    <w:tmpl w:val="0DD4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430"/>
    <w:rsid w:val="00671690"/>
    <w:rsid w:val="00F1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2019-10-24T04:11:00Z</dcterms:created>
  <dcterms:modified xsi:type="dcterms:W3CDTF">2019-10-24T04:13:00Z</dcterms:modified>
</cp:coreProperties>
</file>