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FB" w:rsidRDefault="009022FB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center"/>
        <w:outlineLvl w:val="0"/>
        <w:rPr>
          <w:rFonts w:asciiTheme="majorHAnsi" w:eastAsia="Times New Roman" w:hAnsiTheme="majorHAnsi" w:cs="Arial"/>
          <w:i/>
          <w:iCs/>
          <w:color w:val="000000"/>
          <w:kern w:val="36"/>
          <w:sz w:val="36"/>
          <w:szCs w:val="36"/>
          <w:lang w:eastAsia="ru-RU"/>
        </w:rPr>
      </w:pPr>
      <w:r>
        <w:rPr>
          <w:rFonts w:asciiTheme="majorHAnsi" w:eastAsia="Times New Roman" w:hAnsiTheme="majorHAnsi" w:cs="Arial"/>
          <w:i/>
          <w:iCs/>
          <w:color w:val="000000"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A7798F" w:rsidRPr="00A7798F" w:rsidRDefault="009022FB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center"/>
        <w:outlineLvl w:val="0"/>
        <w:rPr>
          <w:rFonts w:asciiTheme="majorHAnsi" w:eastAsia="Times New Roman" w:hAnsiTheme="majorHAnsi" w:cs="Arial"/>
          <w:i/>
          <w:iCs/>
          <w:color w:val="000000"/>
          <w:kern w:val="36"/>
          <w:sz w:val="36"/>
          <w:szCs w:val="36"/>
          <w:lang w:eastAsia="ru-RU"/>
        </w:rPr>
      </w:pPr>
      <w:r>
        <w:rPr>
          <w:rFonts w:asciiTheme="majorHAnsi" w:eastAsia="Times New Roman" w:hAnsiTheme="majorHAnsi" w:cs="Arial"/>
          <w:i/>
          <w:iCs/>
          <w:color w:val="000000"/>
          <w:kern w:val="36"/>
          <w:sz w:val="36"/>
          <w:szCs w:val="36"/>
          <w:lang w:eastAsia="ru-RU"/>
        </w:rPr>
        <w:t>ТЕМА: «</w:t>
      </w:r>
      <w:r w:rsidR="00A7798F" w:rsidRPr="00A7798F">
        <w:rPr>
          <w:rFonts w:asciiTheme="majorHAnsi" w:eastAsia="Times New Roman" w:hAnsiTheme="majorHAnsi" w:cs="Arial"/>
          <w:i/>
          <w:iCs/>
          <w:color w:val="000000"/>
          <w:kern w:val="36"/>
          <w:sz w:val="36"/>
          <w:szCs w:val="36"/>
          <w:lang w:eastAsia="ru-RU"/>
        </w:rPr>
        <w:t>Классификация звуков русского языка с учётом анатомо-физиологических особенностей  их образования</w:t>
      </w:r>
      <w:r>
        <w:rPr>
          <w:rFonts w:asciiTheme="majorHAnsi" w:eastAsia="Times New Roman" w:hAnsiTheme="majorHAnsi" w:cs="Arial"/>
          <w:i/>
          <w:iCs/>
          <w:color w:val="000000"/>
          <w:kern w:val="36"/>
          <w:sz w:val="36"/>
          <w:szCs w:val="36"/>
          <w:lang w:eastAsia="ru-RU"/>
        </w:rPr>
        <w:t>»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 xml:space="preserve">В образовании звуков основное участие принимают артикуляционный аппарат (активными органами которого являются язык, губы, нижняя челюсть, мягкое нёбо; пассивными органами – зубы, верхняя челюсть, твёрдое нёбо) и 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голосообразующий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 xml:space="preserve"> аппарат – голосовые складки.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b/>
          <w:bCs/>
          <w:i/>
          <w:iCs/>
          <w:color w:val="383119"/>
          <w:sz w:val="36"/>
          <w:szCs w:val="36"/>
          <w:lang w:eastAsia="ru-RU"/>
        </w:rPr>
        <w:t>Классификация звуков по отсутствию или наличию преграды в ротовой полости: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гласные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[а], [э], [и],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ы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[о], [у];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согласные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все остальные.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b/>
          <w:bCs/>
          <w:i/>
          <w:iCs/>
          <w:color w:val="383119"/>
          <w:sz w:val="36"/>
          <w:szCs w:val="36"/>
          <w:lang w:eastAsia="ru-RU"/>
        </w:rPr>
        <w:t>Классификация звуков по участию в артикуляции мягкого нёба: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носовые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  [м], [м‘], [</w:t>
      </w:r>
      <w:proofErr w:type="spellStart"/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н</w:t>
      </w:r>
      <w:proofErr w:type="spellEnd"/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н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ротовые 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– все остальные.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b/>
          <w:bCs/>
          <w:i/>
          <w:iCs/>
          <w:color w:val="383119"/>
          <w:sz w:val="36"/>
          <w:szCs w:val="36"/>
          <w:lang w:eastAsia="ru-RU"/>
        </w:rPr>
        <w:t>Классификация звуков по работе голосовых складок: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гласные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[а], [э], [и],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ы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[о], [у];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сонорные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й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[м], [м‘],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н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н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[л], [л‘], [</w:t>
      </w:r>
      <w:proofErr w:type="spellStart"/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р</w:t>
      </w:r>
      <w:proofErr w:type="spellEnd"/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р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звонкие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[в], [в‘],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з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з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[ж], [б], [б‘],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д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д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[г], [г‘];</w:t>
      </w:r>
      <w:proofErr w:type="gramEnd"/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глухие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ф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ф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[с], [с‘],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ш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п</w:t>
      </w:r>
      <w:proofErr w:type="spellEnd"/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п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[т], [т‘], [к], [к‘],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х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х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[ч],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щ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].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b/>
          <w:bCs/>
          <w:i/>
          <w:iCs/>
          <w:color w:val="383119"/>
          <w:sz w:val="36"/>
          <w:szCs w:val="36"/>
          <w:lang w:eastAsia="ru-RU"/>
        </w:rPr>
        <w:lastRenderedPageBreak/>
        <w:t>Классификация согласных звуков по способу образования: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смычно-взрывные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spellStart"/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п</w:t>
      </w:r>
      <w:proofErr w:type="spellEnd"/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п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[б], [б‘], [т], [т‘],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д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д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[к], [к‘], [г], [г‘];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смычно-проходные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м</w:t>
      </w:r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[м‘],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н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н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[л], [л‘];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щелевые (фрикативные)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ф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ф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[в], [в‘], [с], [с‘],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з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з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ш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[ж],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щ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 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й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х</w:t>
      </w:r>
      <w:proofErr w:type="spellEnd"/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х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смычно-щелевые (аффрикаты)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ц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[ч];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дрожащие (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вибранты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) 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– [</w:t>
      </w:r>
      <w:proofErr w:type="spellStart"/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р</w:t>
      </w:r>
      <w:proofErr w:type="spellEnd"/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р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‘].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b/>
          <w:bCs/>
          <w:i/>
          <w:iCs/>
          <w:color w:val="383119"/>
          <w:sz w:val="36"/>
          <w:szCs w:val="36"/>
          <w:lang w:eastAsia="ru-RU"/>
        </w:rPr>
        <w:t>Классификация согласных звуков по месту образования: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губно-губные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spellStart"/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п</w:t>
      </w:r>
      <w:proofErr w:type="spellEnd"/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п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[б], [б‘], [м], [м‘];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губно-зубные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ф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ф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[в], [в‘];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переднеязычные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: кончик языка вверху – [т],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д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н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[л], [л‘], [</w:t>
      </w:r>
      <w:proofErr w:type="spellStart"/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р</w:t>
      </w:r>
      <w:proofErr w:type="spellEnd"/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р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ш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[ж],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щ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[ч]; кончик языка внизу – [т‘],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д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н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[с], [с‘],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з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з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ц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среднеязычные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й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заднеязычные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к</w:t>
      </w:r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[к‘], [г], [г‘],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х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х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‘].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b/>
          <w:bCs/>
          <w:i/>
          <w:iCs/>
          <w:color w:val="383119"/>
          <w:sz w:val="36"/>
          <w:szCs w:val="36"/>
          <w:lang w:eastAsia="ru-RU"/>
        </w:rPr>
        <w:t>Классификация согласных звуков по степени напряжения средней части спинки языка: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мягкие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й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щ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[ч], [т‘],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д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н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‘], [б‘], [в‘], [г‘], [с‘], [</w:t>
      </w:r>
      <w:proofErr w:type="spellStart"/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р</w:t>
      </w:r>
      <w:proofErr w:type="spellEnd"/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‘] и др.;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твёрдые 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–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ш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[ж],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ц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[т],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д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н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[б], [в], [г], [с], [</w:t>
      </w:r>
      <w:proofErr w:type="spellStart"/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р</w:t>
      </w:r>
      <w:proofErr w:type="spellEnd"/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 и др.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b/>
          <w:bCs/>
          <w:i/>
          <w:iCs/>
          <w:color w:val="383119"/>
          <w:sz w:val="36"/>
          <w:szCs w:val="36"/>
          <w:lang w:eastAsia="ru-RU"/>
        </w:rPr>
        <w:lastRenderedPageBreak/>
        <w:t>Классификация гласных звуков по степени подъёма языка в ротовой полости: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верхний подъём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[и],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ы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[у];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средний подъём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[э], [о];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нижний подъём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 xml:space="preserve">– </w:t>
      </w:r>
      <w:proofErr w:type="gram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[а</w:t>
      </w:r>
      <w:proofErr w:type="gram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].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b/>
          <w:bCs/>
          <w:i/>
          <w:iCs/>
          <w:color w:val="383119"/>
          <w:sz w:val="36"/>
          <w:szCs w:val="36"/>
          <w:lang w:eastAsia="ru-RU"/>
        </w:rPr>
        <w:t>Классификация гласных звуков по участию в артикуляции разных частей языка: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гласные переднего ряда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[и], [э];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гласные среднего ряда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ы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[а];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гласные заднего ряда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[у], [о].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b/>
          <w:bCs/>
          <w:i/>
          <w:iCs/>
          <w:color w:val="383119"/>
          <w:sz w:val="36"/>
          <w:szCs w:val="36"/>
          <w:lang w:eastAsia="ru-RU"/>
        </w:rPr>
        <w:t>Классификация гласных звуков с учётом лабиализации: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лабиализованные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[о], [у];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u w:val="single"/>
          <w:lang w:eastAsia="ru-RU"/>
        </w:rPr>
        <w:t>нелабиализованные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– [и], [э], [</w:t>
      </w:r>
      <w:proofErr w:type="spellStart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ы</w:t>
      </w:r>
      <w:proofErr w:type="spellEnd"/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], [а].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 </w:t>
      </w:r>
    </w:p>
    <w:p w:rsidR="00A7798F" w:rsidRPr="00A7798F" w:rsidRDefault="00A7798F" w:rsidP="00A7798F">
      <w:pPr>
        <w:shd w:val="clear" w:color="auto" w:fill="FFFFFF"/>
        <w:spacing w:before="100" w:beforeAutospacing="1" w:after="100" w:afterAutospacing="1" w:line="196" w:lineRule="atLeast"/>
        <w:ind w:firstLine="160"/>
        <w:jc w:val="both"/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</w:pP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Таким образом, видно, что все звуки русского языка взаимосвязаны и</w:t>
      </w:r>
      <w:r w:rsidR="009022FB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 xml:space="preserve"> взаимозависимы. Необходимо </w:t>
      </w:r>
      <w:r w:rsidRPr="00A7798F">
        <w:rPr>
          <w:rFonts w:asciiTheme="majorHAnsi" w:eastAsia="Times New Roman" w:hAnsiTheme="majorHAnsi" w:cs="Times New Roman"/>
          <w:color w:val="383119"/>
          <w:sz w:val="36"/>
          <w:szCs w:val="36"/>
          <w:lang w:eastAsia="ru-RU"/>
        </w:rPr>
        <w:t>хорошо знать фонетическую систему родного языка, чтобы в каждом отдельном случае решать с чего начать, на что опереться при работе по формированию или уточнению произношения любого звука.</w:t>
      </w:r>
    </w:p>
    <w:p w:rsidR="00DA7B06" w:rsidRDefault="00DA7B06"/>
    <w:p w:rsidR="009022FB" w:rsidRDefault="009022FB">
      <w:pPr>
        <w:rPr>
          <w:rFonts w:asciiTheme="majorHAnsi" w:hAnsiTheme="majorHAnsi"/>
          <w:sz w:val="36"/>
          <w:szCs w:val="36"/>
        </w:rPr>
      </w:pPr>
      <w:r>
        <w:t xml:space="preserve">                                                                              </w:t>
      </w:r>
      <w:r w:rsidRPr="009022FB">
        <w:rPr>
          <w:rFonts w:asciiTheme="majorHAnsi" w:hAnsiTheme="majorHAnsi"/>
          <w:sz w:val="36"/>
          <w:szCs w:val="36"/>
        </w:rPr>
        <w:t>Консультацию подготовила</w:t>
      </w:r>
      <w:proofErr w:type="gramStart"/>
      <w:r w:rsidRPr="009022FB">
        <w:rPr>
          <w:rFonts w:asciiTheme="majorHAnsi" w:hAnsiTheme="majorHAnsi"/>
          <w:sz w:val="36"/>
          <w:szCs w:val="36"/>
        </w:rPr>
        <w:t xml:space="preserve"> :</w:t>
      </w:r>
      <w:proofErr w:type="gramEnd"/>
      <w:r w:rsidRPr="009022FB">
        <w:rPr>
          <w:rFonts w:asciiTheme="majorHAnsi" w:hAnsiTheme="majorHAnsi"/>
          <w:sz w:val="36"/>
          <w:szCs w:val="36"/>
        </w:rPr>
        <w:t xml:space="preserve"> </w:t>
      </w:r>
    </w:p>
    <w:p w:rsidR="009022FB" w:rsidRPr="009022FB" w:rsidRDefault="009022F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       </w:t>
      </w:r>
      <w:r w:rsidRPr="009022FB">
        <w:rPr>
          <w:rFonts w:asciiTheme="majorHAnsi" w:hAnsiTheme="majorHAnsi"/>
          <w:sz w:val="36"/>
          <w:szCs w:val="36"/>
        </w:rPr>
        <w:t xml:space="preserve">учитель-логопед </w:t>
      </w:r>
      <w:proofErr w:type="spellStart"/>
      <w:r w:rsidRPr="009022FB">
        <w:rPr>
          <w:rFonts w:asciiTheme="majorHAnsi" w:hAnsiTheme="majorHAnsi"/>
          <w:sz w:val="36"/>
          <w:szCs w:val="36"/>
        </w:rPr>
        <w:t>Еловенко</w:t>
      </w:r>
      <w:proofErr w:type="spellEnd"/>
      <w:r w:rsidRPr="009022FB">
        <w:rPr>
          <w:rFonts w:asciiTheme="majorHAnsi" w:hAnsiTheme="majorHAnsi"/>
          <w:sz w:val="36"/>
          <w:szCs w:val="36"/>
        </w:rPr>
        <w:t xml:space="preserve"> О</w:t>
      </w:r>
      <w:proofErr w:type="gramStart"/>
      <w:r w:rsidRPr="009022FB">
        <w:rPr>
          <w:rFonts w:asciiTheme="majorHAnsi" w:hAnsiTheme="majorHAnsi"/>
          <w:sz w:val="36"/>
          <w:szCs w:val="36"/>
        </w:rPr>
        <w:t>,А</w:t>
      </w:r>
      <w:proofErr w:type="gramEnd"/>
    </w:p>
    <w:sectPr w:rsidR="009022FB" w:rsidRPr="009022FB" w:rsidSect="00DA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84" w:rsidRDefault="00510984" w:rsidP="00A7798F">
      <w:pPr>
        <w:spacing w:after="0" w:line="240" w:lineRule="auto"/>
      </w:pPr>
      <w:r>
        <w:separator/>
      </w:r>
    </w:p>
  </w:endnote>
  <w:endnote w:type="continuationSeparator" w:id="0">
    <w:p w:rsidR="00510984" w:rsidRDefault="00510984" w:rsidP="00A7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84" w:rsidRDefault="00510984" w:rsidP="00A7798F">
      <w:pPr>
        <w:spacing w:after="0" w:line="240" w:lineRule="auto"/>
      </w:pPr>
      <w:r>
        <w:separator/>
      </w:r>
    </w:p>
  </w:footnote>
  <w:footnote w:type="continuationSeparator" w:id="0">
    <w:p w:rsidR="00510984" w:rsidRDefault="00510984" w:rsidP="00A77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8F"/>
    <w:rsid w:val="00440C6F"/>
    <w:rsid w:val="00510984"/>
    <w:rsid w:val="00686395"/>
    <w:rsid w:val="009022FB"/>
    <w:rsid w:val="00A7798F"/>
    <w:rsid w:val="00DA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</w:style>
  <w:style w:type="paragraph" w:styleId="1">
    <w:name w:val="heading 1"/>
    <w:basedOn w:val="a"/>
    <w:link w:val="10"/>
    <w:uiPriority w:val="9"/>
    <w:qFormat/>
    <w:rsid w:val="00A77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798F"/>
    <w:rPr>
      <w:i/>
      <w:iCs/>
    </w:rPr>
  </w:style>
  <w:style w:type="character" w:customStyle="1" w:styleId="apple-converted-space">
    <w:name w:val="apple-converted-space"/>
    <w:basedOn w:val="a0"/>
    <w:rsid w:val="00A7798F"/>
  </w:style>
  <w:style w:type="paragraph" w:styleId="a5">
    <w:name w:val="header"/>
    <w:basedOn w:val="a"/>
    <w:link w:val="a6"/>
    <w:uiPriority w:val="99"/>
    <w:semiHidden/>
    <w:unhideWhenUsed/>
    <w:rsid w:val="00A7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98F"/>
  </w:style>
  <w:style w:type="paragraph" w:styleId="a7">
    <w:name w:val="footer"/>
    <w:basedOn w:val="a"/>
    <w:link w:val="a8"/>
    <w:uiPriority w:val="99"/>
    <w:semiHidden/>
    <w:unhideWhenUsed/>
    <w:rsid w:val="00A7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менеджер</cp:lastModifiedBy>
  <cp:revision>4</cp:revision>
  <cp:lastPrinted>2015-08-19T16:59:00Z</cp:lastPrinted>
  <dcterms:created xsi:type="dcterms:W3CDTF">2015-08-19T16:58:00Z</dcterms:created>
  <dcterms:modified xsi:type="dcterms:W3CDTF">2020-05-21T13:56:00Z</dcterms:modified>
</cp:coreProperties>
</file>